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60"/>
        <w:jc w:val="center"/>
      </w:pPr>
      <w:r>
        <w:rPr>
          <w:b/>
          <w:color w:val="111111"/>
          <w:sz w:val="60"/>
        </w:rPr>
        <w:t>KIMA</w:t>
      </w:r>
    </w:p>
    <w:p>
      <w:pPr>
        <w:spacing w:after="200"/>
        <w:jc w:val="center"/>
      </w:pPr>
      <w:r>
        <w:rPr>
          <w:color w:val="666666"/>
          <w:sz w:val="24"/>
        </w:rPr>
        <w:t>Protocol Documentation</w:t>
      </w:r>
    </w:p>
    <w:p>
      <w:pPr>
        <w:spacing w:before="200"/>
        <w:jc w:val="center"/>
      </w:pPr>
      <w:r>
        <w:rPr>
          <w:b/>
          <w:color w:val="202020"/>
          <w:sz w:val="28"/>
        </w:rPr>
        <w:t>BUY · SELL · FARM</w:t>
      </w:r>
    </w:p>
    <w:p>
      <w:pPr>
        <w:spacing w:before="600"/>
        <w:jc w:val="center"/>
      </w:pPr>
      <w:r>
        <w:rPr>
          <w:color w:val="666666"/>
          <w:sz w:val="24"/>
        </w:rPr>
        <w:t>An autonomous liquidity management protocol for Robinhood Chain</w:t>
      </w:r>
    </w:p>
    <w:p>
      <w:pPr>
        <w:spacing w:before="320"/>
        <w:jc w:val="center"/>
      </w:pPr>
      <w:r>
        <w:rPr>
          <w:color w:val="666666"/>
          <w:sz w:val="19"/>
        </w:rPr>
        <w:t>Documentation draft — current product model</w:t>
      </w:r>
    </w:p>
    <w:p>
      <w:r>
        <w:br w:type="page"/>
      </w:r>
    </w:p>
    <w:p>
      <w:pPr>
        <w:pStyle w:val="Heading1"/>
        <w:keepNext/>
        <w:pageBreakBefore w:val="0"/>
        <w:spacing w:before="360" w:after="160"/>
      </w:pPr>
      <w:r>
        <w:t>Contents</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Section</w:t>
            </w:r>
          </w:p>
        </w:tc>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Topic</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01</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Introduction</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02</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Start Here</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03</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Strategies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04</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Strategy Parameters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05</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Intelligent Automation</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06</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Pool Explorer</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07</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Supported DEXs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08</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Security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09</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Fees &amp; $KMA</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10</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Risks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11</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Advanced</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12</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Quick Reference</w:t>
            </w:r>
          </w:p>
        </w:tc>
      </w:tr>
    </w:tbl>
    <w:p>
      <w:pPr>
        <w:spacing w:after="40"/>
      </w:pPr>
    </w:p>
    <w:p>
      <w:r>
        <w:br w:type="page"/>
      </w:r>
    </w:p>
    <w:p>
      <w:pPr>
        <w:pStyle w:val="Heading1"/>
        <w:keepNext/>
        <w:spacing w:before="360" w:after="160"/>
      </w:pPr>
      <w:r>
        <w:t>01 — Introduction</w:t>
      </w:r>
    </w:p>
    <w:p>
      <w:pPr>
        <w:pStyle w:val="Heading2"/>
        <w:keepNext/>
        <w:spacing w:before="220" w:after="100"/>
      </w:pPr>
      <w:r>
        <w:t>What is Kima?</w:t>
      </w:r>
    </w:p>
    <w:p>
      <w:pPr>
        <w:spacing w:after="140"/>
        <w:ind w:left="403" w:right="288"/>
      </w:pPr>
      <w:r>
        <w:rPr>
          <w:i/>
          <w:color w:val="333333"/>
        </w:rPr>
        <w:t>Kima is an autonomous liquidity management protocol that turns your trades into fee-earning positions that adapt to the market.</w:t>
      </w:r>
    </w:p>
    <w:p>
      <w:pPr>
        <w:spacing w:after="100"/>
      </w:pPr>
      <w:r>
        <w:t>Kima is built around a simple idea: the user starts with an intention — buy, sell, or provide liquidity — and Kima expresses that intention through concentrated liquidity on Robinhood Chain.</w:t>
      </w:r>
    </w:p>
    <w:p>
      <w:pPr>
        <w:spacing w:after="100"/>
      </w:pPr>
      <w:r>
        <w:t>The market then interacts with that active liquidity. As the position is used, assets progressively convert according to the chosen strategy and the position earns swap fees.</w:t>
      </w:r>
    </w:p>
    <w:p>
      <w:pPr>
        <w:pStyle w:val="Heading2"/>
        <w:keepNext/>
        <w:spacing w:before="220" w:after="100"/>
      </w:pPr>
      <w:r>
        <w:t>Choose a strategy</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I want to…</w:t>
            </w:r>
          </w:p>
        </w:tc>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Kima strategy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Earn fees while automatically managing my LP</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Auto Farm</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Sell a token progressively as price rises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Dynamic Sell</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Accumulate a token progressively as price falls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Dynamic Buy</w:t>
            </w:r>
          </w:p>
        </w:tc>
      </w:tr>
    </w:tbl>
    <w:p>
      <w:pPr>
        <w:spacing w:after="40"/>
      </w:pPr>
    </w:p>
    <w:p>
      <w:pPr>
        <w:pStyle w:val="Heading2"/>
        <w:keepNext/>
        <w:spacing w:before="220" w:after="100"/>
      </w:pPr>
      <w:r>
        <w:t>How Kima works</w:t>
      </w:r>
    </w:p>
    <w:p>
      <w:pPr>
        <w:spacing w:after="100"/>
      </w:pPr>
      <w:r>
        <w:t>Across all three strategies, the product follows the same high-level flow:</w:t>
      </w:r>
    </w:p>
    <w:p>
      <w:pPr>
        <w:spacing w:before="40" w:after="140"/>
        <w:ind w:left="259"/>
      </w:pPr>
      <w:r>
        <w:rPr>
          <w:rFonts w:ascii="Courier New" w:hAnsi="Courier New"/>
          <w:color w:val="333333"/>
          <w:sz w:val="19"/>
        </w:rPr>
        <w:t>Intent → Strategy → Concentrated liquidity → Market interaction → Asset conversion + fees</w:t>
      </w:r>
    </w:p>
    <w:p>
      <w:pPr>
        <w:pStyle w:val="Heading2"/>
        <w:keepNext/>
        <w:spacing w:before="220" w:after="100"/>
      </w:pPr>
      <w:r>
        <w:t>Why Kima</w:t>
      </w:r>
    </w:p>
    <w:p>
      <w:pPr>
        <w:spacing w:after="100"/>
      </w:pPr>
      <w:r>
        <w:t>Kima is designed for users who want active liquidity management without manually monitoring concentrated liquidity ranges and repeatedly managing positions themselves. The protocol combines strategy-specific behavior, proprietary quantitative models, and an automated keeper layer while keeping user positions inside isolated vaults.</w:t>
      </w:r>
    </w:p>
    <w:p>
      <w:br w:type="page"/>
      <w:pPr>
        <w:pStyle w:val="Heading1"/>
        <w:keepNext/>
        <w:spacing w:before="360" w:after="160"/>
      </w:pPr>
      <w:r>
        <w:t>02 — Start Here</w:t>
      </w:r>
    </w:p>
    <w:p>
      <w:pPr>
        <w:pStyle w:val="Heading2"/>
        <w:keepNext/>
        <w:spacing w:before="220" w:after="100"/>
      </w:pPr>
      <w:r>
        <w:t>Choose your strategy</w:t>
      </w:r>
    </w:p>
    <w:p>
      <w:pPr>
        <w:spacing w:after="100"/>
      </w:pPr>
      <w:r>
        <w:t>Choose the strategy that matches the outcome you want. You do not need to start with the underlying mathematics or range mechanics.</w:t>
      </w:r>
    </w:p>
    <w:tbl>
      <w:tblPr>
        <w:tblStyle w:val="TableGrid"/>
        <w:tblW w:type="auto" w:w="0"/>
        <w:jc w:val="center"/>
        <w:tblLook w:firstColumn="1" w:firstRow="1" w:lastColumn="0" w:lastRow="0" w:noHBand="0" w:noVBand="1" w:val="04A0"/>
      </w:tblPr>
      <w:tblGrid>
        <w:gridCol w:w="3331"/>
        <w:gridCol w:w="3331"/>
        <w:gridCol w:w="3331"/>
      </w:tblGrid>
      <w:tr>
        <w:trPr>
          <w:cantSplit/>
        </w:trPr>
        <w:tc>
          <w:tcPr>
            <w:tcW w:type="dxa" w:w="3331"/>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If your goal is…</w:t>
            </w:r>
          </w:p>
        </w:tc>
        <w:tc>
          <w:tcPr>
            <w:tcW w:type="dxa" w:w="3331"/>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Start with…</w:t>
            </w:r>
          </w:p>
        </w:tc>
        <w:tc>
          <w:tcPr>
            <w:tcW w:type="dxa" w:w="3331"/>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Core behavior</w:t>
            </w:r>
          </w:p>
        </w:tc>
      </w:tr>
      <w:tr>
        <w:trPr>
          <w:cantSplit/>
        </w:trPr>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Accumulate a token as price falls</w:t>
            </w:r>
          </w:p>
        </w:tc>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Dynamic Buy</w:t>
            </w:r>
          </w:p>
        </w:tc>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Single-sided liquidity below market</w:t>
            </w:r>
          </w:p>
        </w:tc>
      </w:tr>
      <w:tr>
        <w:trPr>
          <w:cantSplit/>
        </w:trPr>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Exit a token as price rises</w:t>
            </w:r>
          </w:p>
        </w:tc>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Dynamic Sell</w:t>
            </w:r>
          </w:p>
        </w:tc>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Single-sided liquidity above market</w:t>
            </w:r>
          </w:p>
        </w:tc>
      </w:tr>
      <w:tr>
        <w:trPr>
          <w:cantSplit/>
        </w:trPr>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Maintain a conventional LP</w:t>
            </w:r>
          </w:p>
        </w:tc>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Auto Farm</w:t>
            </w:r>
          </w:p>
        </w:tc>
        <w:tc>
          <w:tcPr>
            <w:tcW w:type="dxa" w:w="3331"/>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Two-sided concentrated liquidity</w:t>
            </w:r>
          </w:p>
        </w:tc>
      </w:tr>
    </w:tbl>
    <w:p>
      <w:pPr>
        <w:spacing w:after="40"/>
      </w:pPr>
    </w:p>
    <w:p>
      <w:pPr>
        <w:pStyle w:val="Heading2"/>
        <w:keepNext/>
        <w:spacing w:before="220" w:after="100"/>
      </w:pPr>
      <w:r>
        <w:t>Quick Start</w:t>
      </w:r>
    </w:p>
    <w:p>
      <w:pPr>
        <w:pStyle w:val="ListNumber"/>
        <w:spacing w:after="40"/>
      </w:pPr>
      <w:r>
        <w:t>Connect your wallet to Kima.</w:t>
      </w:r>
    </w:p>
    <w:p>
      <w:pPr>
        <w:pStyle w:val="ListNumber"/>
        <w:spacing w:after="40"/>
      </w:pPr>
      <w:r>
        <w:t>Select the strategy that matches your goal.</w:t>
      </w:r>
    </w:p>
    <w:p>
      <w:pPr>
        <w:pStyle w:val="ListNumber"/>
        <w:spacing w:after="40"/>
      </w:pPr>
      <w:r>
        <w:t>Choose the relevant asset or pool.</w:t>
      </w:r>
    </w:p>
    <w:p>
      <w:pPr>
        <w:pStyle w:val="ListNumber"/>
        <w:spacing w:after="40"/>
      </w:pPr>
      <w:r>
        <w:t>Set or confirm the strategy parameters available for that strategy.</w:t>
      </w:r>
    </w:p>
    <w:p>
      <w:pPr>
        <w:pStyle w:val="ListNumber"/>
        <w:spacing w:after="40"/>
      </w:pPr>
      <w:r>
        <w:t>Deposit the required assets and create the position.</w:t>
      </w:r>
    </w:p>
    <w:p>
      <w:pPr>
        <w:pStyle w:val="ListNumber"/>
        <w:spacing w:after="40"/>
      </w:pPr>
      <w:r>
        <w:t>Let Kima manage the position according to the selected strategy.</w:t>
      </w:r>
    </w:p>
    <w:p>
      <w:pPr>
        <w:pStyle w:val="ListNumber"/>
        <w:spacing w:after="40"/>
      </w:pPr>
      <w:r>
        <w:t>Monitor the position and use the available exit or automation controls when needed.</w:t>
      </w:r>
    </w:p>
    <w:p>
      <w:pPr>
        <w:pStyle w:val="Heading2"/>
        <w:keepNext/>
        <w:spacing w:before="220" w:after="100"/>
      </w:pPr>
      <w:r>
        <w:t>What happens after you deposit?</w:t>
      </w:r>
    </w:p>
    <w:p>
      <w:pPr>
        <w:spacing w:after="100"/>
      </w:pPr>
      <w:r>
        <w:t>Kima does not simply hold the assets. It deploys capital into the selected concentrated-liquidity strategy on a supported DEX venue on Robinhood Chain.</w:t>
      </w:r>
    </w:p>
    <w:p>
      <w:pPr>
        <w:spacing w:before="40" w:after="140"/>
        <w:ind w:left="259"/>
      </w:pPr>
      <w:r>
        <w:rPr>
          <w:rFonts w:ascii="Courier New" w:hAnsi="Courier New"/>
          <w:color w:val="333333"/>
          <w:sz w:val="19"/>
        </w:rPr>
        <w:t>Deposit → Kima strategy → DEX liquidity → Market trades through range → Position converts → Fees accrue</w:t>
      </w:r>
    </w:p>
    <w:p>
      <w:pPr>
        <w:spacing w:after="100"/>
      </w:pPr>
      <w:r>
        <w:t>The exact behavior depends on the strategy. Dynamic Buy and Dynamic Sell use directional, single-sided liquidity. Auto Farm maintains a conventional two-sided liquidity position.</w:t>
      </w:r>
    </w:p>
    <w:p>
      <w:pPr>
        <w:pStyle w:val="Heading1"/>
        <w:keepNext/>
        <w:spacing w:before="360" w:after="160"/>
      </w:pPr>
      <w:r>
        <w:t>03 — Strategies</w:t>
      </w:r>
    </w:p>
    <w:p>
      <w:pPr>
        <w:pStyle w:val="Heading2"/>
        <w:keepNext/>
        <w:spacing w:before="220" w:after="100"/>
      </w:pPr>
      <w:r>
        <w:t>Auto Farm</w:t>
      </w:r>
    </w:p>
    <w:p>
      <w:pPr>
        <w:pStyle w:val="Heading3"/>
        <w:keepNext/>
        <w:spacing w:before="160" w:after="60"/>
      </w:pPr>
      <w:r>
        <w:t>What it does</w:t>
      </w:r>
    </w:p>
    <w:p>
      <w:pPr>
        <w:spacing w:after="100"/>
      </w:pPr>
      <w:r>
        <w:t>Maintains and manages a concentrated liquidity position as market conditions change.</w:t>
      </w:r>
    </w:p>
    <w:p>
      <w:pPr>
        <w:pStyle w:val="Heading3"/>
        <w:keepNext/>
        <w:spacing w:before="160" w:after="60"/>
      </w:pPr>
      <w:r>
        <w:t>When to use it</w:t>
      </w:r>
    </w:p>
    <w:p>
      <w:pPr>
        <w:spacing w:after="100"/>
      </w:pPr>
      <w:r>
        <w:t>Use Auto Farm when you want Kima to actively manage a conventional concentrated LP position instead of monitoring ranges and rebalancing manually.</w:t>
      </w:r>
    </w:p>
    <w:p>
      <w:pPr>
        <w:pStyle w:val="Heading3"/>
        <w:keepNext/>
        <w:spacing w:before="160" w:after="60"/>
      </w:pPr>
      <w:r>
        <w:t>How it works</w:t>
      </w:r>
    </w:p>
    <w:p>
      <w:pPr>
        <w:spacing w:after="60"/>
        <w:ind w:left="403" w:hanging="259"/>
      </w:pPr>
      <w:r>
        <w:t>1.  Choose a pool.</w:t>
      </w:r>
    </w:p>
    <w:p>
      <w:pPr>
        <w:spacing w:after="60"/>
        <w:ind w:left="403" w:hanging="259"/>
      </w:pPr>
      <w:r>
        <w:t>2.  Deposit both assets.</w:t>
      </w:r>
    </w:p>
    <w:p>
      <w:pPr>
        <w:spacing w:after="60"/>
        <w:ind w:left="403" w:hanging="259"/>
      </w:pPr>
      <w:r>
        <w:t>3.  Choose a range profile: Conservative, Balanced, or Aggressive.</w:t>
      </w:r>
    </w:p>
    <w:p>
      <w:pPr>
        <w:spacing w:after="60"/>
        <w:ind w:left="403" w:hanging="259"/>
      </w:pPr>
      <w:r>
        <w:t>4.  Kima creates the position.</w:t>
      </w:r>
    </w:p>
    <w:p>
      <w:pPr>
        <w:spacing w:after="60"/>
        <w:ind w:left="403" w:hanging="259"/>
      </w:pPr>
      <w:r>
        <w:t>5.  Quantitative models monitor market conditions.</w:t>
      </w:r>
    </w:p>
    <w:p>
      <w:pPr>
        <w:spacing w:after="60"/>
        <w:ind w:left="403" w:hanging="259"/>
      </w:pPr>
      <w:r>
        <w:t>6.  The keeper rebalances when the strategy determines that acting is justified.</w:t>
      </w:r>
    </w:p>
    <w:p>
      <w:pPr>
        <w:spacing w:after="60"/>
        <w:ind w:left="403" w:hanging="259"/>
      </w:pPr>
      <w:r>
        <w:t>7.  Where supported, collected fees can be reinvested or auto-sold.</w:t>
      </w:r>
    </w:p>
    <w:p>
      <w:pPr>
        <w:pStyle w:val="Heading3"/>
        <w:keepNext/>
        <w:spacing w:before="160" w:after="60"/>
      </w:pPr>
      <w:r>
        <w:t>Strategy controls</w:t>
      </w:r>
    </w:p>
    <w:p>
      <w:pPr>
        <w:spacing w:after="140"/>
        <w:ind w:left="403" w:right="288"/>
      </w:pPr>
      <w:r>
        <w:rPr>
          <w:i/>
          <w:color w:val="333333"/>
        </w:rPr>
        <w:t>Kima's range selection and rebalance logic are powered by proprietary quantitative models built around asset behavior and market conditions.</w:t>
      </w:r>
    </w:p>
    <w:p>
      <w:pPr>
        <w:spacing w:after="100"/>
      </w:pPr>
      <w:r>
        <w:t>The strategy takes into account factors such as asset type, volatility, liquidity, range configuration, market conditions and pool behavior.</w:t>
      </w:r>
    </w:p>
    <w:p>
      <w:pPr>
        <w:pStyle w:val="Heading2"/>
        <w:keepNext/>
        <w:spacing w:before="220" w:after="100"/>
      </w:pPr>
      <w:r>
        <w:t>Dynamic Sell</w:t>
      </w:r>
    </w:p>
    <w:p>
      <w:pPr>
        <w:pStyle w:val="Heading3"/>
        <w:keepNext/>
        <w:spacing w:before="160" w:after="60"/>
      </w:pPr>
      <w:r>
        <w:t>What it does</w:t>
      </w:r>
    </w:p>
    <w:p>
      <w:pPr>
        <w:spacing w:after="140"/>
        <w:ind w:left="403" w:right="288"/>
      </w:pPr>
      <w:r>
        <w:rPr>
          <w:i/>
          <w:color w:val="333333"/>
        </w:rPr>
        <w:t>Dynamic Sell turns a token you want to sell into a fee-earning liquidity position that progressively converts it into stables as price rises.</w:t>
      </w:r>
    </w:p>
    <w:p>
      <w:pPr>
        <w:pStyle w:val="Heading3"/>
        <w:keepNext/>
        <w:spacing w:before="160" w:after="60"/>
      </w:pPr>
      <w:r>
        <w:t>When to use it</w:t>
      </w:r>
    </w:p>
    <w:p>
      <w:pPr>
        <w:spacing w:after="100"/>
      </w:pPr>
      <w:r>
        <w:t>Use Dynamic Sell when you want to exit a token progressively during upward price movement while earning LP fees along the way.</w:t>
      </w:r>
    </w:p>
    <w:p>
      <w:pPr>
        <w:pStyle w:val="Heading3"/>
        <w:keepNext/>
        <w:spacing w:before="160" w:after="60"/>
      </w:pPr>
      <w:r>
        <w:t>How it works</w:t>
      </w:r>
    </w:p>
    <w:p>
      <w:pPr>
        <w:spacing w:before="40" w:after="140"/>
        <w:ind w:left="259"/>
      </w:pPr>
      <w:r>
        <w:rPr>
          <w:rFonts w:ascii="Courier New" w:hAnsi="Courier New"/>
          <w:color w:val="333333"/>
          <w:sz w:val="19"/>
        </w:rPr>
        <w:t>Deposit token</w:t>
        <w:br/>
        <w:t xml:space="preserve">      ↓</w:t>
        <w:br/>
        <w:t>Choose exit strategy</w:t>
        <w:br/>
        <w:t xml:space="preserve">      ↓</w:t>
        <w:br/>
        <w:t>Concentrated liquidity above market</w:t>
        <w:br/>
        <w:t xml:space="preserve">      ↓</w:t>
        <w:br/>
        <w:t>Price rises</w:t>
        <w:br/>
        <w:t xml:space="preserve">      ↓</w:t>
        <w:br/>
        <w:t>Token → Stable / paired asset</w:t>
        <w:br/>
        <w:t xml:space="preserve">      ↓</w:t>
        <w:br/>
        <w:t>LP fees</w:t>
        <w:br/>
        <w:t xml:space="preserve">      ↓</w:t>
        <w:br/>
        <w:t>Close at target OR follow price upward with a trailing trigger</w:t>
      </w:r>
    </w:p>
    <w:p>
      <w:pPr>
        <w:spacing w:after="100"/>
      </w:pPr>
      <w:r>
        <w:t>The user chooses how the Dynamic Sell position should operate: a defined exit target with a stop loss, or an upward-moving strategy with a trailing trigger.</w:t>
      </w:r>
    </w:p>
    <w:p>
      <w:pPr>
        <w:pStyle w:val="Heading3"/>
        <w:keepNext/>
        <w:spacing w:before="160" w:after="60"/>
      </w:pPr>
      <w:r>
        <w:t>Directional behavior</w:t>
      </w:r>
    </w:p>
    <w:p>
      <w:pPr>
        <w:spacing w:after="100"/>
      </w:pPr>
      <w:r>
        <w:t>Dynamic Sell can operate in two ways. The user can define a target exit price and a stop loss, or choose an upward-moving strategy that repositions the range higher as price rises.</w:t>
      </w:r>
    </w:p>
    <w:p>
      <w:pPr>
        <w:spacing w:before="40" w:after="140"/>
        <w:ind w:left="259"/>
      </w:pPr>
      <w:r>
        <w:rPr>
          <w:rFonts w:ascii="Courier New" w:hAnsi="Courier New"/>
          <w:color w:val="333333"/>
          <w:sz w:val="19"/>
        </w:rPr>
        <w:t>Price ↑</w:t>
        <w:br/>
        <w:t>Range ↑ (trailing mode)</w:t>
      </w:r>
    </w:p>
    <w:p>
      <w:pPr>
        <w:spacing w:after="100"/>
      </w:pPr>
      <w:r>
        <w:t>In trailing mode, the range only moves upward. It does not reposition downward.</w:t>
      </w:r>
    </w:p>
    <w:p>
      <w:pPr>
        <w:spacing w:before="40" w:after="140"/>
        <w:ind w:left="259"/>
      </w:pPr>
      <w:r>
        <w:rPr>
          <w:rFonts w:ascii="Courier New" w:hAnsi="Courier New"/>
          <w:color w:val="333333"/>
          <w:sz w:val="19"/>
        </w:rPr>
        <w:t>Price ↓</w:t>
        <w:br/>
        <w:t>Trailing trigger → position closes</w:t>
      </w:r>
    </w:p>
    <w:p>
      <w:pPr>
        <w:spacing w:after="100"/>
      </w:pPr>
      <w:r>
        <w:t>In trailing mode, the user defines the maximum drawdown / trailing trigger that determines when the position closes.</w:t>
      </w:r>
    </w:p>
    <w:p>
      <w:pPr>
        <w:pStyle w:val="Heading3"/>
        <w:keepNext/>
        <w:spacing w:before="160" w:after="60"/>
      </w:pPr>
      <w:r>
        <w:t>Take Profit</w:t>
      </w:r>
    </w:p>
    <w:p>
      <w:pPr>
        <w:spacing w:after="100"/>
      </w:pPr>
      <w:r>
        <w:t>The user can define the price at which the position should fully exit. Once that target is reached and confirmed by Kima’s execution safeguards, the strategy can close automatically.</w:t>
      </w:r>
    </w:p>
    <w:p>
      <w:pPr>
        <w:pStyle w:val="Heading3"/>
        <w:keepNext/>
        <w:spacing w:before="160" w:after="60"/>
      </w:pPr>
      <w:r>
        <w:t>Stop Loss</w:t>
      </w:r>
    </w:p>
    <w:p>
      <w:pPr>
        <w:spacing w:after="100"/>
      </w:pPr>
      <w:r>
        <w:t>The user can also define a stop loss. In trailing mode, the equivalent control is a maximum drawdown / trailing trigger that closes the position when the defined downside threshold is reached.</w:t>
      </w:r>
    </w:p>
    <w:p>
      <w:pPr>
        <w:pStyle w:val="Heading2"/>
        <w:keepNext/>
        <w:spacing w:before="220" w:after="100"/>
      </w:pPr>
      <w:r>
        <w:t>Dynamic Buy</w:t>
      </w:r>
    </w:p>
    <w:p>
      <w:pPr>
        <w:pStyle w:val="Heading3"/>
        <w:keepNext/>
        <w:spacing w:before="160" w:after="60"/>
      </w:pPr>
      <w:r>
        <w:t>What it does</w:t>
      </w:r>
    </w:p>
    <w:p>
      <w:pPr>
        <w:spacing w:after="140"/>
        <w:ind w:left="403" w:right="288"/>
      </w:pPr>
      <w:r>
        <w:rPr>
          <w:i/>
          <w:color w:val="333333"/>
        </w:rPr>
        <w:t>Dynamic Buy turns stablecoins into a fee-earning accumulation strategy that progressively converts them into a token as price falls.</w:t>
      </w:r>
    </w:p>
    <w:p>
      <w:pPr>
        <w:pStyle w:val="Heading3"/>
        <w:keepNext/>
        <w:spacing w:before="160" w:after="60"/>
      </w:pPr>
      <w:r>
        <w:t>When to use it</w:t>
      </w:r>
    </w:p>
    <w:p>
      <w:pPr>
        <w:spacing w:after="100"/>
      </w:pPr>
      <w:r>
        <w:t>Use Dynamic Buy when you want to accumulate a token progressively rather than buy the full intended amount at one point in the market.</w:t>
      </w:r>
    </w:p>
    <w:p>
      <w:pPr>
        <w:pStyle w:val="Heading3"/>
        <w:keepNext/>
        <w:spacing w:before="160" w:after="60"/>
      </w:pPr>
      <w:r>
        <w:t>How it works</w:t>
      </w:r>
    </w:p>
    <w:p>
      <w:pPr>
        <w:spacing w:before="40" w:after="140"/>
        <w:ind w:left="259"/>
      </w:pPr>
      <w:r>
        <w:rPr>
          <w:rFonts w:ascii="Courier New" w:hAnsi="Courier New"/>
          <w:color w:val="333333"/>
          <w:sz w:val="19"/>
        </w:rPr>
        <w:t>Deposit stablecoins / quote asset</w:t>
        <w:br/>
        <w:t xml:space="preserve">        ↓</w:t>
        <w:br/>
        <w:t>Choose accumulation range</w:t>
        <w:br/>
        <w:t xml:space="preserve">        ↓</w:t>
        <w:br/>
        <w:t>Concentrated liquidity below market</w:t>
        <w:br/>
        <w:t xml:space="preserve">        ↓</w:t>
        <w:br/>
        <w:t>Price falls</w:t>
        <w:br/>
        <w:t xml:space="preserve">        ↓</w:t>
        <w:br/>
        <w:t>Stable → Token</w:t>
        <w:br/>
        <w:t xml:space="preserve">        ↓</w:t>
        <w:br/>
        <w:t>LP fees</w:t>
        <w:br/>
        <w:t xml:space="preserve">        ↓</w:t>
        <w:br/>
        <w:t>Close when the accumulation target is reached</w:t>
      </w:r>
    </w:p>
    <w:p>
      <w:pPr>
        <w:spacing w:after="100"/>
      </w:pPr>
      <w:r>
        <w:t>The user defines the Dynamic Buy entry / accumulation range and the price down to which they want to accumulate. Kima does not automatically reposition the range lower.</w:t>
      </w:r>
    </w:p>
    <w:p>
      <w:pPr>
        <w:pStyle w:val="Heading3"/>
        <w:keepNext/>
        <w:spacing w:before="160" w:after="60"/>
      </w:pPr>
      <w:r>
        <w:t>Directional behavior</w:t>
      </w:r>
    </w:p>
    <w:p>
      <w:pPr>
        <w:spacing w:after="100"/>
      </w:pPr>
      <w:r>
        <w:t>Dynamic Buy is a fixed accumulation strategy. The user defines the price range and the lower target at which the position closes after the intended accumulation has taken place.</w:t>
      </w:r>
    </w:p>
    <w:p>
      <w:pPr>
        <w:pStyle w:val="Heading1"/>
        <w:keepNext/>
        <w:spacing w:before="360" w:after="160"/>
      </w:pPr>
      <w:r>
        <w:t>04 — Strategy Parameters</w:t>
      </w:r>
    </w:p>
    <w:p>
      <w:pPr>
        <w:pStyle w:val="Heading2"/>
        <w:keepNext/>
        <w:spacing w:before="220" w:after="100"/>
      </w:pPr>
      <w:r>
        <w:t>Range Profiles</w:t>
      </w:r>
    </w:p>
    <w:p>
      <w:pPr>
        <w:spacing w:after="100"/>
      </w:pPr>
      <w:r>
        <w:t>The range profiles are intentionally described by behavior rather than fixed public percentages.</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Profile</w:t>
            </w:r>
          </w:p>
        </w:tc>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Purpose</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Conservative</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Designed for a more defensive liquidity configuration.</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Balanced</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Designed to balance fee generation and position stability.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Aggressive</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Designed to concentrate liquidity more actively around market conditions.</w:t>
            </w:r>
          </w:p>
        </w:tc>
      </w:tr>
    </w:tbl>
    <w:p>
      <w:pPr>
        <w:spacing w:after="40"/>
      </w:pPr>
    </w:p>
    <w:p>
      <w:pPr>
        <w:spacing w:after="140"/>
        <w:ind w:left="403" w:right="288"/>
      </w:pPr>
      <w:r>
        <w:rPr>
          <w:i/>
          <w:color w:val="333333"/>
        </w:rPr>
        <w:t>For Auto Farm and Dynamic Sell trailing mode, range parameters and rebalance behavior are determined by proprietary quantitative models that adapt to the characteristics of the asset and pool.</w:t>
      </w:r>
    </w:p>
    <w:p>
      <w:pPr>
        <w:pStyle w:val="Heading2"/>
        <w:keepNext/>
        <w:spacing w:before="220" w:after="100"/>
      </w:pPr>
      <w:r>
        <w:t>Initial Range</w:t>
      </w:r>
    </w:p>
    <w:p>
      <w:pPr>
        <w:spacing w:after="100"/>
      </w:pPr>
      <w:r>
        <w:t>Dynamic Buy uses a user-defined accumulation range and target. Dynamic Sell lets the user choose between a defined exit target with a stop loss or an upward-moving trailing strategy.</w:t>
      </w:r>
    </w:p>
    <w:p>
      <w:pPr>
        <w:pStyle w:val="Heading2"/>
        <w:keepNext/>
        <w:spacing w:before="220" w:after="100"/>
      </w:pPr>
      <w:r>
        <w:t>Rebalancing</w:t>
      </w:r>
    </w:p>
    <w:p>
      <w:pPr>
        <w:spacing w:after="100"/>
      </w:pPr>
      <w:r>
        <w:t>For Auto Farm, and for Dynamic Sell when the user selects trailing mode, Kima does not rebalance on every price movement. Rebalance decisions are determined by proprietary quantitative strategies that adapt to the characteristics of the asset and pool.</w:t>
      </w:r>
    </w:p>
    <w:p>
      <w:pPr>
        <w:pStyle w:val="Heading2"/>
        <w:keepNext/>
        <w:spacing w:before="220" w:after="100"/>
      </w:pPr>
      <w:r>
        <w:t>Take Profit / Stop Loss</w:t>
      </w:r>
    </w:p>
    <w:p>
      <w:pPr>
        <w:spacing w:after="100"/>
      </w:pPr>
      <w:r>
        <w:t>Take Profit and Stop Loss are Dynamic Sell controls. The user can either define a target exit price with a stop loss, or choose a trailing strategy with a maximum drawdown / trailing trigger.</w:t>
      </w:r>
    </w:p>
    <w:p>
      <w:pPr>
        <w:pStyle w:val="Heading2"/>
        <w:keepNext/>
        <w:spacing w:before="220" w:after="100"/>
      </w:pPr>
      <w:r>
        <w:t>Fee Management</w:t>
      </w:r>
    </w:p>
    <w:p>
      <w:pPr>
        <w:pStyle w:val="Heading3"/>
        <w:keepNext/>
        <w:spacing w:before="160" w:after="60"/>
      </w:pPr>
      <w:r>
        <w:t>Compound</w:t>
      </w:r>
    </w:p>
    <w:p>
      <w:pPr>
        <w:spacing w:after="100"/>
      </w:pPr>
      <w:r>
        <w:t>Collected LP fees are reinvested into the position.</w:t>
      </w:r>
    </w:p>
    <w:p>
      <w:pPr>
        <w:pStyle w:val="Heading3"/>
        <w:keepNext/>
        <w:spacing w:before="160" w:after="60"/>
      </w:pPr>
      <w:r>
        <w:t>Auto-Sell</w:t>
      </w:r>
    </w:p>
    <w:p>
      <w:pPr>
        <w:spacing w:after="100"/>
      </w:pPr>
      <w:r>
        <w:t>Collected fees are automatically sold rather than reinvested.</w:t>
      </w:r>
    </w:p>
    <w:p>
      <w:pPr>
        <w:spacing w:after="140"/>
        <w:ind w:left="403" w:right="288"/>
      </w:pPr>
      <w:r>
        <w:rPr>
          <w:i/>
          <w:color w:val="333333"/>
        </w:rPr>
        <w:t>Not every asset should automatically increase exposure when fees are collected.</w:t>
      </w:r>
    </w:p>
    <w:p>
      <w:pPr>
        <w:spacing w:after="100"/>
      </w:pPr>
      <w:r>
        <w:t>For highly volatile assets or assets with specific risk characteristics, a user may prefer to sell fees rather than increase exposure through compounding.</w:t>
      </w:r>
    </w:p>
    <w:p>
      <w:pPr>
        <w:pStyle w:val="Heading1"/>
        <w:keepNext/>
        <w:spacing w:before="360" w:after="160"/>
      </w:pPr>
      <w:r>
        <w:t>05 — Intelligent Automation</w:t>
      </w:r>
    </w:p>
    <w:p>
      <w:pPr>
        <w:pStyle w:val="Heading2"/>
        <w:keepNext/>
        <w:spacing w:before="220" w:after="100"/>
      </w:pPr>
      <w:r>
        <w:t>How Kima decides when to rebalance</w:t>
      </w:r>
    </w:p>
    <w:p>
      <w:pPr>
        <w:spacing w:after="140"/>
        <w:ind w:left="403" w:right="288"/>
      </w:pPr>
      <w:r>
        <w:rPr>
          <w:i/>
          <w:color w:val="333333"/>
        </w:rPr>
        <w:t>Kima does not rebalance on every price movement.</w:t>
      </w:r>
    </w:p>
    <w:p>
      <w:pPr>
        <w:spacing w:after="140"/>
        <w:ind w:left="403" w:right="288"/>
      </w:pPr>
      <w:r>
        <w:rPr>
          <w:i/>
          <w:color w:val="333333"/>
        </w:rPr>
        <w:t>Rebalance decisions are determined by proprietary quantitative strategies that adapt to the characteristics of the asset and pool.</w:t>
      </w:r>
    </w:p>
    <w:p>
      <w:pPr>
        <w:spacing w:after="100"/>
      </w:pPr>
      <w:r>
        <w:t>The models may consider factors including:</w:t>
      </w:r>
    </w:p>
    <w:p>
      <w:pPr>
        <w:pStyle w:val="ListBullet"/>
        <w:spacing w:after="40"/>
      </w:pPr>
      <w:r>
        <w:t>Asset type</w:t>
      </w:r>
    </w:p>
    <w:p>
      <w:pPr>
        <w:pStyle w:val="ListBullet"/>
        <w:spacing w:after="40"/>
      </w:pPr>
      <w:r>
        <w:t>Market capitalization</w:t>
      </w:r>
    </w:p>
    <w:p>
      <w:pPr>
        <w:pStyle w:val="ListBullet"/>
        <w:spacing w:after="40"/>
      </w:pPr>
      <w:r>
        <w:t>Volatility</w:t>
      </w:r>
    </w:p>
    <w:p>
      <w:pPr>
        <w:pStyle w:val="ListBullet"/>
        <w:spacing w:after="40"/>
      </w:pPr>
      <w:r>
        <w:t>Liquidity</w:t>
      </w:r>
    </w:p>
    <w:p>
      <w:pPr>
        <w:pStyle w:val="ListBullet"/>
        <w:spacing w:after="40"/>
      </w:pPr>
      <w:r>
        <w:t>Trading activity</w:t>
      </w:r>
    </w:p>
    <w:p>
      <w:pPr>
        <w:pStyle w:val="ListBullet"/>
        <w:spacing w:after="40"/>
      </w:pPr>
      <w:r>
        <w:t>Pool conditions</w:t>
      </w:r>
    </w:p>
    <w:p>
      <w:pPr>
        <w:pStyle w:val="ListBullet"/>
        <w:spacing w:after="40"/>
      </w:pPr>
      <w:r>
        <w:t>Current range</w:t>
      </w:r>
    </w:p>
    <w:p>
      <w:pPr>
        <w:pStyle w:val="ListBullet"/>
        <w:spacing w:after="40"/>
      </w:pPr>
      <w:r>
        <w:t>Strategy configuration</w:t>
      </w:r>
    </w:p>
    <w:p>
      <w:pPr>
        <w:pStyle w:val="Heading2"/>
        <w:keepNext/>
        <w:spacing w:before="220" w:after="100"/>
      </w:pPr>
      <w:r>
        <w:t>Asset-aware automation</w:t>
      </w:r>
    </w:p>
    <w:p>
      <w:pPr>
        <w:spacing w:after="140"/>
        <w:ind w:left="403" w:right="288"/>
      </w:pPr>
      <w:r>
        <w:rPr>
          <w:i/>
          <w:color w:val="333333"/>
        </w:rPr>
        <w:t>Kima does not treat every asset the same way.</w:t>
      </w:r>
    </w:p>
    <w:p>
      <w:pPr>
        <w:spacing w:after="100"/>
      </w:pPr>
      <w:r>
        <w:t>The intended behavior of a strategy depends on the asset class, volatility, liquidity, market capitalization, pool activity and risk profile.</w:t>
      </w:r>
    </w:p>
    <w:p>
      <w:pPr>
        <w:spacing w:before="40" w:after="140"/>
        <w:ind w:left="259"/>
      </w:pPr>
      <w:r>
        <w:rPr>
          <w:rFonts w:ascii="Courier New" w:hAnsi="Courier New"/>
          <w:color w:val="333333"/>
          <w:sz w:val="19"/>
        </w:rPr>
        <w:t>Asset class → volatility → liquidity → market cap → pool activity → risk profile</w:t>
      </w:r>
    </w:p>
    <w:p>
      <w:pPr>
        <w:pStyle w:val="Heading2"/>
        <w:keepNext/>
        <w:spacing w:before="220" w:after="100"/>
      </w:pPr>
      <w:r>
        <w:t>Market regimes</w:t>
      </w:r>
    </w:p>
    <w:p>
      <w:pPr>
        <w:pStyle w:val="Heading3"/>
        <w:keepNext/>
        <w:spacing w:before="160" w:after="60"/>
      </w:pPr>
      <w:r>
        <w:t>Tokenized stocks</w:t>
      </w:r>
    </w:p>
    <w:p>
      <w:pPr>
        <w:spacing w:after="100"/>
      </w:pPr>
      <w:r>
        <w:t>Example: NVDA. Tokenized stocks can exhibit different liquidity and market behavior from newly launched high-volatility tokens.</w:t>
      </w:r>
    </w:p>
    <w:p>
      <w:pPr>
        <w:pStyle w:val="Heading3"/>
        <w:keepNext/>
        <w:spacing w:before="160" w:after="60"/>
      </w:pPr>
      <w:r>
        <w:t>High-cap crypto</w:t>
      </w:r>
    </w:p>
    <w:p>
      <w:pPr>
        <w:spacing w:after="100"/>
      </w:pPr>
      <w:r>
        <w:t>High-cap crypto represents a different market regime with different liquidity and volatility characteristics.</w:t>
      </w:r>
    </w:p>
    <w:p>
      <w:pPr>
        <w:pStyle w:val="Heading3"/>
        <w:keepNext/>
        <w:spacing w:before="160" w:after="60"/>
      </w:pPr>
      <w:r>
        <w:t>Newly launched memecoins</w:t>
      </w:r>
    </w:p>
    <w:p>
      <w:pPr>
        <w:spacing w:after="100"/>
      </w:pPr>
      <w:r>
        <w:t>Newly launched memecoins represent another regime. For these assets, Kima’s product model contemplates additional protections aligned with the asset risk profile, including the possibility of rug risk or severe market dislocation.</w:t>
      </w:r>
    </w:p>
    <w:p>
      <w:pPr>
        <w:spacing w:after="100"/>
      </w:pPr>
      <w:r>
        <w:t>The specific detection and decision logic of proprietary risk models is not exposed publicly.</w:t>
      </w:r>
    </w:p>
    <w:p>
      <w:pPr>
        <w:pStyle w:val="Heading2"/>
        <w:keepNext/>
        <w:spacing w:before="220" w:after="100"/>
      </w:pPr>
      <w:r>
        <w:t>Keeper</w:t>
      </w:r>
    </w:p>
    <w:p>
      <w:pPr>
        <w:spacing w:after="100"/>
      </w:pPr>
      <w:r>
        <w:t>The keeper is the automation layer that can rebalance, compound and adjust a position within the permissions granted by the vault.</w:t>
      </w:r>
    </w:p>
    <w:p>
      <w:pPr>
        <w:spacing w:after="100"/>
      </w:pPr>
      <w:r>
        <w:t>The keeper does not own the user’s capital and cannot withdraw or redirect user funds.</w:t>
      </w:r>
    </w:p>
    <w:p>
      <w:pPr>
        <w:pStyle w:val="Heading1"/>
        <w:keepNext/>
        <w:spacing w:before="360" w:after="160"/>
      </w:pPr>
      <w:r>
        <w:t>06 — Pool Explorer</w:t>
      </w:r>
    </w:p>
    <w:p>
      <w:pPr>
        <w:spacing w:after="100"/>
      </w:pPr>
      <w:r>
        <w:t>Pool Explorer helps users compare supported pools using market and liquidity metrics before creating a position.</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Metric</w:t>
            </w:r>
          </w:p>
        </w:tc>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What it helps indicate</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TVL</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Depth of capital currently in the pool.</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Volume</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Recent trading activity.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Fees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Fee activity generated by the pool.</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APR</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An annualized indication derived from recent pool activity.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Liquidity activity</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How actively the pool’s liquidity is being used.</w:t>
            </w:r>
          </w:p>
        </w:tc>
      </w:tr>
    </w:tbl>
    <w:p>
      <w:pPr>
        <w:spacing w:after="40"/>
      </w:pPr>
    </w:p>
    <w:p>
      <w:pPr>
        <w:spacing w:after="140"/>
        <w:ind w:left="403" w:right="288"/>
      </w:pPr>
      <w:r>
        <w:rPr>
          <w:i/>
          <w:color w:val="333333"/>
        </w:rPr>
        <w:t>These metrics help users understand pool activity before creating a position. They are not a guarantee of future returns.</w:t>
      </w:r>
    </w:p>
    <w:p>
      <w:pPr>
        <w:pStyle w:val="Heading1"/>
        <w:keepNext/>
        <w:spacing w:before="360" w:after="160"/>
      </w:pPr>
      <w:r>
        <w:t>07 — Supported DEXs</w:t>
      </w:r>
    </w:p>
    <w:p>
      <w:pPr>
        <w:pStyle w:val="Heading2"/>
        <w:keepNext/>
        <w:spacing w:before="220" w:after="100"/>
      </w:pPr>
      <w:r>
        <w:t>At launch</w:t>
      </w:r>
    </w:p>
    <w:p>
      <w:pPr>
        <w:spacing w:after="100"/>
      </w:pPr>
      <w:r>
        <w:t>Uniswap</w:t>
      </w:r>
    </w:p>
    <w:p>
      <w:pPr>
        <w:pStyle w:val="Heading2"/>
        <w:keepNext/>
        <w:spacing w:before="220" w:after="100"/>
      </w:pPr>
      <w:r>
        <w:t>Planned integrations</w:t>
      </w:r>
    </w:p>
    <w:p>
      <w:pPr>
        <w:pStyle w:val="ListBullet"/>
        <w:spacing w:after="40"/>
      </w:pPr>
      <w:r>
        <w:t>Ramses</w:t>
      </w:r>
    </w:p>
    <w:p>
      <w:pPr>
        <w:pStyle w:val="ListBullet"/>
        <w:spacing w:after="40"/>
      </w:pPr>
      <w:r>
        <w:t>Fable</w:t>
      </w:r>
    </w:p>
    <w:p>
      <w:pPr>
        <w:pStyle w:val="ListBullet"/>
        <w:spacing w:after="40"/>
      </w:pPr>
      <w:r>
        <w:t>UP</w:t>
      </w:r>
    </w:p>
    <w:p>
      <w:pPr>
        <w:pStyle w:val="ListBullet"/>
        <w:spacing w:after="40"/>
      </w:pPr>
      <w:r>
        <w:t>Additional supported DEXs</w:t>
      </w:r>
    </w:p>
    <w:p>
      <w:pPr>
        <w:pStyle w:val="Heading2"/>
        <w:keepNext/>
        <w:spacing w:before="220" w:after="100"/>
      </w:pPr>
      <w:r>
        <w:t>Uniswap V4</w:t>
      </w:r>
    </w:p>
    <w:p>
      <w:pPr>
        <w:spacing w:after="140"/>
        <w:ind w:left="403" w:right="288"/>
      </w:pPr>
      <w:r>
        <w:rPr>
          <w:i/>
          <w:color w:val="333333"/>
        </w:rPr>
        <w:t>V4 pools are supported, except pools using hooks.</w:t>
      </w:r>
    </w:p>
    <w:p>
      <w:pPr>
        <w:spacing w:after="100"/>
      </w:pPr>
      <w:r>
        <w:t>Kima manages the liquidity strategy. The DEX is where the market trades take place. Kima should not be understood as a replacement for the underlying DEX venue.</w:t>
      </w:r>
    </w:p>
    <w:p>
      <w:pPr>
        <w:pStyle w:val="Heading1"/>
        <w:keepNext/>
        <w:spacing w:before="360" w:after="160"/>
      </w:pPr>
      <w:r>
        <w:t>08 — Security</w:t>
      </w:r>
    </w:p>
    <w:p>
      <w:pPr>
        <w:pStyle w:val="Heading2"/>
        <w:keepNext/>
        <w:spacing w:before="220" w:after="100"/>
      </w:pPr>
      <w:r>
        <w:t>Non-custodial vaults</w:t>
      </w:r>
    </w:p>
    <w:p>
      <w:pPr>
        <w:spacing w:after="100"/>
      </w:pPr>
      <w:r>
        <w:t>Each position is isolated in its own vault.</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Actor</w:t>
            </w:r>
          </w:p>
        </w:tc>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Allowed actions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Keeper</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Rebalance, compound, adjust the position.</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Keeper cannot</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Withdraw user capital or redirect funds.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Owner</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Withdraw, emergency exit, revoke automation.</w:t>
            </w:r>
          </w:p>
        </w:tc>
      </w:tr>
    </w:tbl>
    <w:p>
      <w:pPr>
        <w:spacing w:after="40"/>
      </w:pPr>
    </w:p>
    <w:p>
      <w:pPr>
        <w:pStyle w:val="Heading2"/>
        <w:keepNext/>
        <w:spacing w:before="220" w:after="100"/>
      </w:pPr>
      <w:r>
        <w:t>Automation safeguards</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Protection</w:t>
            </w:r>
          </w:p>
        </w:tc>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Purpose</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30-minute TWAP</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Validate market price before execution.</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~1% spot/TWAP tolerance</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Avoid acting on large spot distortions.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2% max slippage</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Limit execution slippage.</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15-minute cooldown</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Prevent excessive rebalancing.</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12 rebalances/day</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Limit automation frequency.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Atomic transactions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Full revert if a rebalance step fails.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Keeper revocation</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User can stop automation.</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Emergency exit</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User can close the position.</w:t>
            </w:r>
          </w:p>
        </w:tc>
      </w:tr>
    </w:tbl>
    <w:p>
      <w:pPr>
        <w:spacing w:after="40"/>
      </w:pPr>
    </w:p>
    <w:p>
      <w:pPr>
        <w:pStyle w:val="Heading2"/>
        <w:keepNext/>
        <w:spacing w:before="220" w:after="100"/>
      </w:pPr>
      <w:r>
        <w:t>What happens if Kima stops?</w:t>
      </w:r>
    </w:p>
    <w:p>
      <w:pPr>
        <w:spacing w:after="140"/>
        <w:ind w:left="403" w:right="288"/>
      </w:pPr>
      <w:r>
        <w:rPr>
          <w:i/>
          <w:color w:val="333333"/>
        </w:rPr>
        <w:t>Nothing is transferred out of your vault.</w:t>
      </w:r>
    </w:p>
    <w:p>
      <w:pPr>
        <w:spacing w:after="100"/>
      </w:pPr>
      <w:r>
        <w:t>If the keeper stops operating, the position simply stops being managed. The user retains control and can exit manually.</w:t>
      </w:r>
    </w:p>
    <w:p>
      <w:pPr>
        <w:pStyle w:val="Heading1"/>
        <w:keepNext/>
        <w:spacing w:before="360" w:after="160"/>
      </w:pPr>
      <w:r>
        <w:t>09 — Fees &amp; $KMA</w:t>
      </w:r>
    </w:p>
    <w:p>
      <w:pPr>
        <w:pStyle w:val="Heading2"/>
        <w:keepNext/>
        <w:spacing w:before="220" w:after="100"/>
      </w:pPr>
      <w:r>
        <w:t>Kima protocol fee</w:t>
      </w:r>
    </w:p>
    <w:p>
      <w:pPr>
        <w:spacing w:after="140"/>
        <w:ind w:left="403" w:right="288"/>
      </w:pPr>
      <w:r>
        <w:rPr>
          <w:i/>
          <w:color w:val="333333"/>
        </w:rPr>
        <w:t>10% of generated yield</w:t>
      </w:r>
    </w:p>
    <w:p>
      <w:pPr>
        <w:spacing w:after="100"/>
      </w:pPr>
      <w:r>
        <w:t>This is not a fee on deposits or principal.</w:t>
      </w:r>
    </w:p>
    <w:p>
      <w:pPr>
        <w:pStyle w:val="Heading2"/>
        <w:keepNext/>
        <w:spacing w:before="220" w:after="100"/>
      </w:pPr>
      <w:r>
        <w:t>Distribution</w:t>
      </w:r>
    </w:p>
    <w:p>
      <w:pPr>
        <w:spacing w:before="40" w:after="140"/>
        <w:ind w:left="259"/>
      </w:pPr>
      <w:r>
        <w:rPr>
          <w:rFonts w:ascii="Courier New" w:hAnsi="Courier New"/>
          <w:color w:val="333333"/>
          <w:sz w:val="19"/>
        </w:rPr>
        <w:t>10% of generated yield</w:t>
        <w:br/>
        <w:t xml:space="preserve">        │</w:t>
        <w:br/>
        <w:t xml:space="preserve">        ├── 6% → $KMA buyback &amp; burn</w:t>
        <w:br/>
        <w:t xml:space="preserve">        └── 4% → Team</w:t>
      </w:r>
    </w:p>
    <w:p>
      <w:pPr>
        <w:pStyle w:val="Heading2"/>
        <w:keepNext/>
        <w:spacing w:before="220" w:after="100"/>
      </w:pPr>
      <w:r>
        <w:t>$KMA trading tax</w:t>
      </w:r>
    </w:p>
    <w:p>
      <w:pPr>
        <w:spacing w:before="40" w:after="140"/>
        <w:ind w:left="259"/>
      </w:pPr>
      <w:r>
        <w:rPr>
          <w:rFonts w:ascii="Courier New" w:hAnsi="Courier New"/>
          <w:color w:val="333333"/>
          <w:sz w:val="19"/>
        </w:rPr>
        <w:t>$KMA</w:t>
        <w:br/>
        <w:t xml:space="preserve">  │</w:t>
        <w:br/>
        <w:t xml:space="preserve">  └── 2% trading tax</w:t>
        <w:br/>
        <w:t xml:space="preserve">          ↓</w:t>
        <w:br/>
        <w:t xml:space="preserve">     protocol gas reserve</w:t>
      </w:r>
    </w:p>
    <w:p>
      <w:pPr>
        <w:spacing w:after="100"/>
      </w:pPr>
      <w:r>
        <w:t>The protocol gas reserve is intended to finance automated vault operations so that the operational cost of rebalances, compounds, range adjustments and related automated actions is not directly charged against the user’s generated yield.</w:t>
      </w:r>
    </w:p>
    <w:p>
      <w:pPr>
        <w:pStyle w:val="Heading1"/>
        <w:keepNext/>
        <w:spacing w:before="360" w:after="160"/>
      </w:pPr>
      <w:r>
        <w:t>10 — Risks</w:t>
      </w:r>
    </w:p>
    <w:p>
      <w:pPr>
        <w:spacing w:after="100"/>
      </w:pPr>
      <w:r>
        <w:t>Kima strategies interact with concentrated liquidity, market volatility and automated execution. Each strategy has a different exposure profile.</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Risk</w:t>
            </w:r>
          </w:p>
        </w:tc>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What it means for users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Impermanent loss / inventory effects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Concentrated liquidity can change the composition and value of the position as the market moves.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Inventory exposure</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Dynamic Buy and Dynamic Sell intentionally accumulate or distribute one asset as price moves through the selected range.</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Volatility</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Fast price moves can cause rapid conversions, range exits, or unfavorable execution conditions.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Pool liquidity</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Thin liquidity can reduce the amount of trading a position can absorb efficiently and can increase execution sensitivity.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Smart-contract risk</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Vaults, strategy contracts and DEX integrations carry smart-contract risk.</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Keeper downtime</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If the keeper stops, the position stops being automatically managed until the user exits or automation resumes.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DEX / pool risk</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Pool migrations, venue-specific behavior and unsupported features can affect strategy execution.</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Strategy-specific risk</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Dynamic Buy, Dynamic Sell and Auto Farm have different directional and inventory exposures.</w:t>
            </w:r>
          </w:p>
        </w:tc>
      </w:tr>
    </w:tbl>
    <w:p>
      <w:pPr>
        <w:spacing w:after="40"/>
      </w:pPr>
    </w:p>
    <w:p>
      <w:pPr>
        <w:spacing w:after="100"/>
      </w:pPr>
      <w:r>
        <w:t>Kima does not guarantee a particular return, execution price, or fee outcome. Actual results depend on market activity, pool conditions, the selected range, strategy configuration and execution conditions.</w:t>
      </w:r>
    </w:p>
    <w:p>
      <w:pPr>
        <w:pStyle w:val="Heading1"/>
        <w:keepNext/>
        <w:spacing w:before="360" w:after="160"/>
      </w:pPr>
      <w:r>
        <w:t>11 — Advanced</w:t>
      </w:r>
    </w:p>
    <w:p>
      <w:pPr>
        <w:pStyle w:val="Heading2"/>
        <w:keepNext/>
        <w:spacing w:before="220" w:after="100"/>
      </w:pPr>
      <w:r>
        <w:t>Position lifecycle</w:t>
      </w:r>
    </w:p>
    <w:p>
      <w:pPr>
        <w:spacing w:before="40" w:after="140"/>
        <w:ind w:left="259"/>
      </w:pPr>
      <w:r>
        <w:rPr>
          <w:rFonts w:ascii="Courier New" w:hAnsi="Courier New"/>
          <w:color w:val="333333"/>
          <w:sz w:val="19"/>
        </w:rPr>
        <w:t>Create vault</w:t>
        <w:br/>
        <w:t xml:space="preserve">    ↓</w:t>
        <w:br/>
        <w:t>Deposit assets</w:t>
        <w:br/>
        <w:t xml:space="preserve">    ↓</w:t>
        <w:br/>
        <w:t>Strategy creates liquidity position</w:t>
        <w:br/>
        <w:t xml:space="preserve">    ↓</w:t>
        <w:br/>
        <w:t>Market trades through range</w:t>
        <w:br/>
        <w:t xml:space="preserve">    ↓</w:t>
        <w:br/>
        <w:t>Assets convert + fees accrue</w:t>
        <w:br/>
        <w:t xml:space="preserve">    ↓</w:t>
        <w:br/>
        <w:t>Kima manages the position according to the selected strategy</w:t>
        <w:br/>
        <w:t xml:space="preserve">    ↓</w:t>
        <w:br/>
        <w:t>User withdraws or strategy exits</w:t>
      </w:r>
    </w:p>
    <w:p>
      <w:pPr>
        <w:pStyle w:val="Heading2"/>
        <w:keepNext/>
        <w:spacing w:before="220" w:after="100"/>
      </w:pPr>
      <w:r>
        <w:t>Rebalance lifecycle</w:t>
      </w:r>
    </w:p>
    <w:p>
      <w:pPr>
        <w:spacing w:after="100"/>
      </w:pPr>
      <w:r>
        <w:t>A rebalance is an active intervention in the liquidity position. Auto Farm and Dynamic Sell trailing mode evaluate the market and strategy state, apply execution safeguards, and only act when the selected strategy determines that intervention is justified.</w:t>
      </w:r>
    </w:p>
    <w:p>
      <w:pPr>
        <w:spacing w:after="100"/>
      </w:pPr>
      <w:r>
        <w:t>The exact internal decision process is proprietary.</w:t>
      </w:r>
    </w:p>
    <w:p>
      <w:pPr>
        <w:pStyle w:val="Heading2"/>
        <w:keepNext/>
        <w:spacing w:before="220" w:after="100"/>
      </w:pPr>
      <w:r>
        <w:t>Vault architecture</w:t>
      </w:r>
    </w:p>
    <w:p>
      <w:pPr>
        <w:spacing w:after="100"/>
      </w:pPr>
      <w:r>
        <w:t>Each position is isolated in its own vault. The vault holds the user’s position and enforces the permission boundaries under which the keeper can manage it.</w:t>
      </w:r>
    </w:p>
    <w:p>
      <w:pPr>
        <w:pStyle w:val="Heading2"/>
        <w:keepNext/>
        <w:spacing w:before="220" w:after="100"/>
      </w:pPr>
      <w:r>
        <w:t>Execution mechanics</w:t>
      </w:r>
    </w:p>
    <w:p>
      <w:pPr>
        <w:spacing w:after="100"/>
      </w:pPr>
      <w:r>
        <w:t>Execution is subject to the strategy configuration and the protocol’s safeguards, including TWAP validation, slippage limits, cooldowns, daily limits and atomic transaction behavior.</w:t>
      </w:r>
    </w:p>
    <w:p>
      <w:pPr>
        <w:pStyle w:val="Heading1"/>
        <w:keepNext/>
        <w:spacing w:before="360" w:after="160"/>
      </w:pPr>
      <w:r>
        <w:t>12 — Quick Reference</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Area</w:t>
            </w:r>
          </w:p>
        </w:tc>
        <w:tc>
          <w:tcPr>
            <w:tcW w:type="dxa" w:w="4997"/>
            <w:shd w:fill="111111"/>
            <w:tcMar>
              <w:top w:w="80" w:type="dxa"/>
              <w:start w:w="100" w:type="dxa"/>
              <w:bottom w:w="80" w:type="dxa"/>
              <w:end w:w="100" w:type="dxa"/>
            </w:tcMar>
            <w:tcBorders>
              <w:top w:val="single" w:sz="6" w:color="111111"/>
              <w:left w:val="single" w:sz="6" w:color="111111"/>
              <w:bottom w:val="single" w:sz="6" w:color="111111"/>
              <w:right w:val="single" w:sz="6" w:color="111111"/>
              <w:insideH w:val="single" w:sz="6" w:color="111111"/>
              <w:insideV w:val="single" w:sz="6" w:color="111111"/>
            </w:tcBorders>
            <w:vAlign w:val="center"/>
          </w:tcPr>
          <w:p>
            <w:r>
              <w:rPr>
                <w:b/>
                <w:color w:val="FFFFFF"/>
              </w:rPr>
              <w:t>Current product model</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Strategies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Auto Farm / Dynamic Buy / Dynamic Sell</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Dynamic Buy</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Downward-only accumulation strategy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Dynamic Sell</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Upward-only progressive exit strategy</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Auto Farm</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Two-sided concentrated LP management</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Range logic</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Proprietary, asset-aware quantitative models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Fee handling</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Compound or Auto-Sell where supported</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Vaults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Isolated, non-custodial</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Keeper</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Permissioned; cannot withdraw or redirect user funds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Safeguards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TWAP, spot/TWAP tolerance, slippage, cooldown, daily cap, atomic execution</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DEXs</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Uniswap first; Ramses, Fable, UP and others planned</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Uniswap V4</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Supported except pools using hooks</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Protocol fee</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10% of generated yield</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$KMA fee routing</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6% buyback &amp; burn / 4% team</w:t>
            </w:r>
          </w:p>
        </w:tc>
      </w:tr>
      <w:tr>
        <w:trPr>
          <w:cantSplit/>
        </w:trPr>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$KMA tax</w:t>
            </w:r>
          </w:p>
        </w:tc>
        <w:tc>
          <w:tcPr>
            <w:tcW w:type="dxa" w:w="4997"/>
            <w:tcMar>
              <w:top w:w="80" w:type="dxa"/>
              <w:start w:w="100" w:type="dxa"/>
              <w:bottom w:w="80" w:type="dxa"/>
              <w:end w:w="10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t>2% trading tax → gas reserve</w:t>
            </w:r>
          </w:p>
        </w:tc>
      </w:tr>
    </w:tbl>
    <w:p>
      <w:pPr>
        <w:spacing w:after="40"/>
      </w:pPr>
    </w:p>
    <w:p>
      <w:pPr>
        <w:pStyle w:val="Heading1"/>
        <w:keepNext/>
        <w:spacing w:before="360" w:after="160"/>
      </w:pPr>
      <w:r>
        <w:t>Publication Note</w:t>
      </w:r>
    </w:p>
    <w:p>
      <w:pPr>
        <w:spacing w:after="100"/>
      </w:pPr>
      <w:r>
        <w:t>This documentation reflects the current Kima product model described in the supplied working specification. Product implementation, supported integrations and parameter availability should be verified against the deployed version before publication.</w:t>
      </w:r>
    </w:p>
    <w:p>
      <w:pPr>
        <w:spacing w:after="100"/>
      </w:pPr>
      <w:r>
        <w:t>Proprietary quantitative models are intentionally described at the level of inputs, behavior and safeguards rather than exposing internal model parameters.</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Kima Protocol — Documentation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777777"/>
        <w:sz w:val="16"/>
      </w:rPr>
      <w:t>KIMA PROTOCOL  /  PUBLIC DOCUMENTATION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b w:val="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Kima Protocol Documentation</dc:title>
  <dc:subject>Kima Protocol product and technical documentation</dc:subject>
  <dc:creator>Kima Protocol</dc:creator>
  <cp:keywords>Kima, DeFi, liquidity management, Dynamic Buy, Dynamic Sell, Auto Farm, Robinhood Chain</cp:keywords>
  <dc:description>generated by python-docx</dc:description>
  <cp:lastModifiedBy/>
  <cp:revision>1</cp:revision>
  <dcterms:created xsi:type="dcterms:W3CDTF">2013-12-23T23:15:00Z</dcterms:created>
  <dcterms:modified xsi:type="dcterms:W3CDTF">2013-12-23T23:15:00Z</dcterms:modified>
  <cp:category/>
</cp:coreProperties>
</file>